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8C" w:rsidRPr="001B7958" w:rsidRDefault="00F9378C" w:rsidP="00F9378C">
      <w:pPr>
        <w:spacing w:after="0" w:line="240" w:lineRule="auto"/>
        <w:jc w:val="both"/>
        <w:rPr>
          <w:rFonts w:ascii="Century Gothic" w:hAnsi="Century Gothic"/>
          <w:b/>
          <w:sz w:val="24"/>
          <w:szCs w:val="28"/>
        </w:rPr>
      </w:pPr>
      <w:bookmarkStart w:id="0" w:name="bookmark0"/>
      <w:r>
        <w:rPr>
          <w:rFonts w:ascii="Century Gothic" w:hAnsi="Century Gothic"/>
          <w:b/>
          <w:sz w:val="24"/>
          <w:szCs w:val="28"/>
        </w:rPr>
        <w:t>18</w:t>
      </w:r>
      <w:r w:rsidRPr="001B7958">
        <w:rPr>
          <w:rFonts w:ascii="Century Gothic" w:hAnsi="Century Gothic"/>
          <w:b/>
          <w:sz w:val="24"/>
          <w:szCs w:val="28"/>
        </w:rPr>
        <w:t xml:space="preserve">.5. Genel Kullanım Politikası </w:t>
      </w:r>
    </w:p>
    <w:p w:rsidR="00F9378C" w:rsidRPr="001B7958" w:rsidRDefault="00F9378C" w:rsidP="00F9378C">
      <w:pPr>
        <w:spacing w:after="0" w:line="240" w:lineRule="auto"/>
        <w:jc w:val="both"/>
        <w:rPr>
          <w:rFonts w:ascii="Century Gothic" w:hAnsi="Century Gothic"/>
          <w:sz w:val="24"/>
          <w:szCs w:val="28"/>
        </w:rPr>
      </w:pP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.5.1.</w:t>
      </w:r>
      <w:r w:rsidRPr="001B7958">
        <w:rPr>
          <w:rFonts w:ascii="Century Gothic" w:hAnsi="Century Gothic"/>
          <w:sz w:val="24"/>
          <w:szCs w:val="28"/>
        </w:rPr>
        <w:t xml:space="preserve"> Bilgisayar başından uzun süreli uzak kalınması durumunda bilgisayar kilitlenmeli ve 3.şahısların bilgilere erişimi engellenmelidir.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.5.2.</w:t>
      </w:r>
      <w:r w:rsidRPr="001B7958">
        <w:rPr>
          <w:rFonts w:ascii="Century Gothic" w:hAnsi="Century Gothic"/>
          <w:sz w:val="24"/>
          <w:szCs w:val="28"/>
        </w:rPr>
        <w:t xml:space="preserve"> Laptop bilgisayarlar güvenlik açıklarına karşı daha dikkatle korunmalıdır. İşletim sistemi şifreleri aktif hale getirilmelidir.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.5.3.</w:t>
      </w:r>
      <w:r w:rsidRPr="001B7958">
        <w:rPr>
          <w:rFonts w:ascii="Century Gothic" w:hAnsi="Century Gothic"/>
          <w:sz w:val="24"/>
          <w:szCs w:val="28"/>
        </w:rPr>
        <w:t xml:space="preserve"> Kurumda domain (çalışma alanı) yapısı varsa mutlaka login (oturum açılmalıdır) o</w:t>
      </w:r>
      <w:r>
        <w:rPr>
          <w:rFonts w:ascii="Century Gothic" w:hAnsi="Century Gothic"/>
          <w:sz w:val="24"/>
          <w:szCs w:val="28"/>
        </w:rPr>
        <w:t>lunmalıdır. Bu durumda, domain’</w:t>
      </w:r>
      <w:r w:rsidRPr="001B7958">
        <w:rPr>
          <w:rFonts w:ascii="Century Gothic" w:hAnsi="Century Gothic"/>
          <w:sz w:val="24"/>
          <w:szCs w:val="28"/>
        </w:rPr>
        <w:t xml:space="preserve">e bağlı olmayan bilgisayarlar yerel ağdan çıkarılmalı, yerel ağdaki cihazlar ile bu tür cihazlar arasında bilgi alışverişi yapılmamalıdır.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.5.4.</w:t>
      </w:r>
      <w:r w:rsidRPr="001B7958">
        <w:rPr>
          <w:rFonts w:ascii="Century Gothic" w:hAnsi="Century Gothic"/>
          <w:sz w:val="24"/>
          <w:szCs w:val="28"/>
        </w:rPr>
        <w:t xml:space="preserve"> Laptop bilgisayarın çalınması/kaybolması durumunda en kısa sürede Bilgi İşlem Birimine haber verilmelidir.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.5.5.</w:t>
      </w:r>
      <w:r w:rsidRPr="001B7958">
        <w:rPr>
          <w:rFonts w:ascii="Century Gothic" w:hAnsi="Century Gothic"/>
          <w:sz w:val="24"/>
          <w:szCs w:val="28"/>
        </w:rPr>
        <w:t xml:space="preserve"> Bütün kullanıcılar kendi bilgisayarlarının güvenliğinden sorumlud</w:t>
      </w:r>
      <w:r>
        <w:rPr>
          <w:rFonts w:ascii="Century Gothic" w:hAnsi="Century Gothic"/>
          <w:sz w:val="24"/>
          <w:szCs w:val="28"/>
        </w:rPr>
        <w:t>ur. Açık bırakılması halinde ve</w:t>
      </w:r>
      <w:r w:rsidRPr="001B7958">
        <w:rPr>
          <w:rFonts w:ascii="Century Gothic" w:hAnsi="Century Gothic"/>
          <w:sz w:val="24"/>
          <w:szCs w:val="28"/>
        </w:rPr>
        <w:t xml:space="preserve">ya kullanıcı oturum şifrelerinin ikinci şahıslarca biliniyor olması durumlarında bu bilgisayarlardan kaynaklanabilecek, kuruma veya kişiye yönelik saldırılardan (Örneğin; elektronik bankacılık, hakaret-siyaset içerikli mail, kullanıcı bilgileri vs.) bilgisayarın sahibi sorumludur.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.5.6.</w:t>
      </w:r>
      <w:r w:rsidRPr="001B7958">
        <w:rPr>
          <w:rFonts w:ascii="Century Gothic" w:hAnsi="Century Gothic"/>
          <w:sz w:val="24"/>
          <w:szCs w:val="28"/>
        </w:rPr>
        <w:t xml:space="preserve"> Kurumun bilgisayarları kullanılarak taciz veya yasadışı olaylara karışılmamalıdır.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.5.7.</w:t>
      </w:r>
      <w:r w:rsidRPr="001B7958">
        <w:rPr>
          <w:rFonts w:ascii="Century Gothic" w:hAnsi="Century Gothic"/>
          <w:sz w:val="24"/>
          <w:szCs w:val="28"/>
        </w:rPr>
        <w:t xml:space="preserve"> Ağ güvenliğini (Örneğin; bir kişinin yetkili olmadığı halde sunuculara erişmek istemesi) veya ağ trafiğini bozacak (packetsniffing, packetspoofing, denial of service vb.) eylemlere girişilmemelidir.</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.5.8.</w:t>
      </w:r>
      <w:r w:rsidRPr="001B7958">
        <w:rPr>
          <w:rFonts w:ascii="Century Gothic" w:hAnsi="Century Gothic"/>
          <w:sz w:val="24"/>
          <w:szCs w:val="28"/>
        </w:rPr>
        <w:t xml:space="preserve"> Ağ güvenliğini tehdit edici faaliyetlerde bulunulmamalıdır. DOS saldırısı, port network taraması vb. yapılmamalıdır.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.5.9.</w:t>
      </w:r>
      <w:r w:rsidRPr="001B7958">
        <w:rPr>
          <w:rFonts w:ascii="Century Gothic" w:hAnsi="Century Gothic"/>
          <w:sz w:val="24"/>
          <w:szCs w:val="28"/>
        </w:rPr>
        <w:t xml:space="preserve"> Kurum bilgileri kurum dışından üçüncü kişilere iletilmemelidir.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.5.10.</w:t>
      </w:r>
      <w:r w:rsidRPr="001B7958">
        <w:rPr>
          <w:rFonts w:ascii="Century Gothic" w:hAnsi="Century Gothic"/>
          <w:sz w:val="24"/>
          <w:szCs w:val="28"/>
        </w:rPr>
        <w:t xml:space="preserve">Cihazlar, yazılımlar ve veriler izinsiz olarak kurum dışına çıkarılmamalıdır.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.5.11.</w:t>
      </w:r>
      <w:r w:rsidRPr="001B7958">
        <w:rPr>
          <w:rFonts w:ascii="Century Gothic" w:hAnsi="Century Gothic"/>
          <w:sz w:val="24"/>
          <w:szCs w:val="28"/>
        </w:rPr>
        <w:t xml:space="preserve"> Port veya ağ taraması yapılmamalıdır.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.5.12.</w:t>
      </w:r>
      <w:r w:rsidRPr="001B7958">
        <w:rPr>
          <w:rFonts w:ascii="Century Gothic" w:hAnsi="Century Gothic"/>
          <w:sz w:val="24"/>
          <w:szCs w:val="28"/>
        </w:rPr>
        <w:t xml:space="preserve"> Yetkisi olmayan personelin, kurumdaki gizli ve hassas bilgileri görmesi veya elde etmesi yasaktır.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.5.13.</w:t>
      </w:r>
      <w:r w:rsidRPr="001B7958">
        <w:rPr>
          <w:rFonts w:ascii="Century Gothic" w:hAnsi="Century Gothic"/>
          <w:sz w:val="24"/>
          <w:szCs w:val="28"/>
        </w:rPr>
        <w:t xml:space="preserve"> Kullanıcıların kişisel bilgisayarları üzerine Bilgi İşlem Biriminin onayı alınmaksızın herhangi bir çevre birimi bağlantısı yapılmamalıdır.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.5.14.</w:t>
      </w:r>
      <w:r w:rsidRPr="001B7958">
        <w:rPr>
          <w:rFonts w:ascii="Century Gothic" w:hAnsi="Century Gothic"/>
          <w:sz w:val="24"/>
          <w:szCs w:val="28"/>
        </w:rPr>
        <w:t xml:space="preserve"> Kurumun kullanmakta olduğu yazılımlar hariç kaynağı belirsiz olan programlar (Dergi CD’leri veya internetten indirilen programlar vs.) kurulmamalı ve kullanılmamalıdır.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.5.15.</w:t>
      </w:r>
      <w:r w:rsidRPr="001B7958">
        <w:rPr>
          <w:rFonts w:ascii="Century Gothic" w:hAnsi="Century Gothic"/>
          <w:sz w:val="24"/>
          <w:szCs w:val="28"/>
        </w:rPr>
        <w:t xml:space="preserve"> Kurumsal veya kişisel verilerin gizliliğine ve mahremiyetine özel önem gösterilmelidir. Bu veriler, Kurumumuzun bu konudaki ilgili mevzuat hükümleri saklı kalmak kaydıyla elektronik veya kâğıt ortamında üçüncü kişi ve kurumlara verilemez.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.5.16.</w:t>
      </w:r>
      <w:r w:rsidRPr="001B7958">
        <w:rPr>
          <w:rFonts w:ascii="Century Gothic" w:hAnsi="Century Gothic"/>
          <w:sz w:val="24"/>
          <w:szCs w:val="28"/>
        </w:rPr>
        <w:t xml:space="preserve"> Personel, kendilerine tahsis edilen ve kurum çalışmalarında kullanılan masaüstü ve dizüstü bilgisayarlarındaki kurumsal bilgilerin güvenliği ile sorumludur.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lastRenderedPageBreak/>
        <w:t>18</w:t>
      </w:r>
      <w:r w:rsidRPr="00F04D71">
        <w:rPr>
          <w:rFonts w:ascii="Century Gothic" w:hAnsi="Century Gothic"/>
          <w:b/>
          <w:sz w:val="24"/>
          <w:szCs w:val="28"/>
        </w:rPr>
        <w:t>.5.17.</w:t>
      </w:r>
      <w:r w:rsidRPr="001B7958">
        <w:rPr>
          <w:rFonts w:ascii="Century Gothic" w:hAnsi="Century Gothic"/>
          <w:sz w:val="24"/>
          <w:szCs w:val="28"/>
        </w:rPr>
        <w:t xml:space="preserve"> Bilgi İşlem Birimi tarafından yetkili kişiler kullanıcıya haber vermek kaydı ile yerinde veya uzaktan, çalışanın bilgisayarına erişip güvenlik, bakım ve onarım işlemleri yapabilir. Bu durumda uzaktan bakım ve destek hizmeti veren yetkili personel bağlanılan bilgisayardaki kişisel veya kurumsal bilgileri görüntüleyemez, kopyalayamaz ve değiştiremez.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.5.18.</w:t>
      </w:r>
      <w:r w:rsidRPr="001B7958">
        <w:rPr>
          <w:rFonts w:ascii="Century Gothic" w:hAnsi="Century Gothic"/>
          <w:sz w:val="24"/>
          <w:szCs w:val="28"/>
        </w:rPr>
        <w:t xml:space="preserve"> Bilgisayarlarda oyun ve eğlence amaçlı programlar çalıştırılmamalı/ kopyalanmamalıdır.</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 xml:space="preserve"> 18</w:t>
      </w:r>
      <w:r w:rsidRPr="00F04D71">
        <w:rPr>
          <w:rFonts w:ascii="Century Gothic" w:hAnsi="Century Gothic"/>
          <w:b/>
          <w:sz w:val="24"/>
          <w:szCs w:val="28"/>
        </w:rPr>
        <w:t>.5.19.</w:t>
      </w:r>
      <w:r w:rsidRPr="001B7958">
        <w:rPr>
          <w:rFonts w:ascii="Century Gothic" w:hAnsi="Century Gothic"/>
          <w:sz w:val="24"/>
          <w:szCs w:val="28"/>
        </w:rPr>
        <w:t xml:space="preserve"> Bilgisayarlar üzerinde resmi belgeler, programlar ve eğitim belgeleri haricinde dosya alışverişinde bulunulmamalıdır.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.5.20.</w:t>
      </w:r>
      <w:r w:rsidRPr="001B7958">
        <w:rPr>
          <w:rFonts w:ascii="Century Gothic" w:hAnsi="Century Gothic"/>
          <w:sz w:val="24"/>
          <w:szCs w:val="28"/>
        </w:rPr>
        <w:t xml:space="preserve"> Kurumda Bilgi İşlem Biriminin bilgisi olmadan Ağ Sisteminde (Web Hosting, E-posta Servisi vb) sunucu niteliğinde bilgisayar ve cihaz bulundurulmamalıdır.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.5.21.</w:t>
      </w:r>
      <w:r w:rsidRPr="001B7958">
        <w:rPr>
          <w:rFonts w:ascii="Century Gothic" w:hAnsi="Century Gothic"/>
          <w:sz w:val="24"/>
          <w:szCs w:val="28"/>
        </w:rPr>
        <w:t xml:space="preserve"> Birimlerde sorumlu Bilgi İşlem personeli ve ilgili teknik personel bilgisi dışında bilgisayarlar üzerindeki ağ ayarlarları, kullanıcı tanımları, kaynak profilleri vs. üzerinde mevcut yapılmış ayarlar hiçbir surette değiştirilmemelidir.</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.5.22.</w:t>
      </w:r>
      <w:r w:rsidRPr="001B7958">
        <w:rPr>
          <w:rFonts w:ascii="Century Gothic" w:hAnsi="Century Gothic"/>
          <w:sz w:val="24"/>
          <w:szCs w:val="28"/>
        </w:rPr>
        <w:t xml:space="preserve"> Bilgisayarlara herhangi bir şekilde lisanssız program yüklenmemelidir. Lisansız yazılımı bilgisayarında barınd</w:t>
      </w:r>
      <w:r>
        <w:rPr>
          <w:rFonts w:ascii="Century Gothic" w:hAnsi="Century Gothic"/>
          <w:sz w:val="24"/>
          <w:szCs w:val="28"/>
        </w:rPr>
        <w:t>ır</w:t>
      </w:r>
      <w:r w:rsidRPr="001B7958">
        <w:rPr>
          <w:rFonts w:ascii="Century Gothic" w:hAnsi="Century Gothic"/>
          <w:sz w:val="24"/>
          <w:szCs w:val="28"/>
        </w:rPr>
        <w:t xml:space="preserve">an personel ilgili mevzuat çerçevesinde kendisi sorumludur.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.5.23.</w:t>
      </w:r>
      <w:r w:rsidRPr="001B7958">
        <w:rPr>
          <w:rFonts w:ascii="Century Gothic" w:hAnsi="Century Gothic"/>
          <w:sz w:val="24"/>
          <w:szCs w:val="28"/>
        </w:rPr>
        <w:t xml:space="preserve"> Gerekmedikçe bilgisayar kaynakları paylaşıma açılmamalıdır, kaynakların paylaşıma açılması halinde de mutlaka şifre kullanma kurallarına göre hareket edilmelidir. </w:t>
      </w:r>
    </w:p>
    <w:p w:rsidR="00F9378C" w:rsidRPr="001B7958" w:rsidRDefault="00F9378C" w:rsidP="00F9378C">
      <w:pPr>
        <w:spacing w:after="0" w:line="240" w:lineRule="auto"/>
        <w:jc w:val="both"/>
        <w:rPr>
          <w:rFonts w:ascii="Century Gothic" w:hAnsi="Century Gothic"/>
          <w:sz w:val="24"/>
          <w:szCs w:val="28"/>
        </w:rPr>
      </w:pPr>
      <w:r>
        <w:rPr>
          <w:rFonts w:ascii="Century Gothic" w:hAnsi="Century Gothic"/>
          <w:b/>
          <w:sz w:val="24"/>
          <w:szCs w:val="28"/>
        </w:rPr>
        <w:t>18</w:t>
      </w:r>
      <w:r w:rsidRPr="00F04D71">
        <w:rPr>
          <w:rFonts w:ascii="Century Gothic" w:hAnsi="Century Gothic"/>
          <w:b/>
          <w:sz w:val="24"/>
          <w:szCs w:val="28"/>
        </w:rPr>
        <w:t>.5.24.</w:t>
      </w:r>
      <w:r w:rsidRPr="001B7958">
        <w:rPr>
          <w:rFonts w:ascii="Century Gothic" w:hAnsi="Century Gothic"/>
          <w:sz w:val="24"/>
          <w:szCs w:val="28"/>
        </w:rPr>
        <w:t xml:space="preserve"> Bilgisayar üzerinde bir problem oluştuğunda, yetkisiz kişiler tarafından müdahale edilmemeli, ivedilikle Bilgi İşlem Birimine haber verilmelidir. </w:t>
      </w:r>
    </w:p>
    <w:p w:rsidR="00F9378C" w:rsidRDefault="00F9378C" w:rsidP="00F9378C">
      <w:pPr>
        <w:spacing w:after="0" w:line="240" w:lineRule="auto"/>
        <w:jc w:val="both"/>
        <w:rPr>
          <w:rFonts w:ascii="Century Gothic" w:hAnsi="Century Gothic"/>
          <w:b/>
          <w:sz w:val="24"/>
          <w:szCs w:val="28"/>
        </w:rPr>
      </w:pPr>
      <w:bookmarkStart w:id="1" w:name="_GoBack"/>
      <w:bookmarkEnd w:id="0"/>
      <w:bookmarkEnd w:id="1"/>
    </w:p>
    <w:sectPr w:rsidR="00F9378C" w:rsidSect="00E63D7E">
      <w:headerReference w:type="default" r:id="rId5"/>
      <w:footerReference w:type="default" r:id="rId6"/>
      <w:pgSz w:w="11909" w:h="16834"/>
      <w:pgMar w:top="1440" w:right="1440" w:bottom="1440" w:left="1440" w:header="0" w:footer="51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hapStyle="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rebuchet MS">
    <w:panose1 w:val="020B0603020202020204"/>
    <w:charset w:val="A2"/>
    <w:family w:val="swiss"/>
    <w:pitch w:val="variable"/>
    <w:sig w:usb0="000006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5828" w:type="pct"/>
      <w:tblInd w:w="-749" w:type="dxa"/>
      <w:tblLayout w:type="fixed"/>
      <w:tblCellMar>
        <w:bottom w:w="510" w:type="dxa"/>
      </w:tblCellMar>
      <w:tblLook w:val="04A0" w:firstRow="1" w:lastRow="0" w:firstColumn="1" w:lastColumn="0" w:noHBand="0" w:noVBand="1"/>
    </w:tblPr>
    <w:tblGrid>
      <w:gridCol w:w="3260"/>
      <w:gridCol w:w="3852"/>
      <w:gridCol w:w="3377"/>
    </w:tblGrid>
    <w:tr w:rsidR="00A6422C" w:rsidRPr="00C40F40" w:rsidTr="00E63D7E">
      <w:trPr>
        <w:trHeight w:hRule="exact" w:val="602"/>
      </w:trPr>
      <w:tc>
        <w:tcPr>
          <w:tcW w:w="1554" w:type="pct"/>
          <w:tcBorders>
            <w:top w:val="single" w:sz="12" w:space="0" w:color="auto"/>
            <w:left w:val="single" w:sz="12" w:space="0" w:color="auto"/>
            <w:bottom w:val="single" w:sz="12" w:space="0" w:color="auto"/>
            <w:right w:val="single" w:sz="12" w:space="0" w:color="auto"/>
          </w:tcBorders>
        </w:tcPr>
        <w:p w:rsidR="00A6422C" w:rsidRPr="00A6422C" w:rsidRDefault="00F9378C" w:rsidP="00E63D7E">
          <w:pPr>
            <w:pStyle w:val="AltBilgi"/>
            <w:jc w:val="center"/>
            <w:rPr>
              <w:rFonts w:ascii="Century Gothic" w:hAnsi="Century Gothic"/>
              <w:b/>
              <w:bCs/>
            </w:rPr>
          </w:pPr>
          <w:r>
            <w:rPr>
              <w:rFonts w:ascii="Century Gothic" w:hAnsi="Century Gothic"/>
              <w:b/>
              <w:bCs/>
            </w:rPr>
            <w:t>H</w:t>
          </w:r>
          <w:r w:rsidRPr="00A6422C">
            <w:rPr>
              <w:rFonts w:ascii="Century Gothic" w:hAnsi="Century Gothic"/>
              <w:b/>
              <w:bCs/>
            </w:rPr>
            <w:t>AZIRLAYAN</w:t>
          </w:r>
        </w:p>
        <w:p w:rsidR="00A6422C" w:rsidRPr="00A6422C" w:rsidRDefault="00F9378C" w:rsidP="00A6422C">
          <w:pPr>
            <w:pStyle w:val="AltBilgi"/>
            <w:jc w:val="center"/>
            <w:rPr>
              <w:rFonts w:ascii="Century Gothic" w:hAnsi="Century Gothic"/>
            </w:rPr>
          </w:pPr>
          <w:r w:rsidRPr="00A6422C">
            <w:rPr>
              <w:rFonts w:ascii="Century Gothic" w:hAnsi="Century Gothic"/>
            </w:rPr>
            <w:t xml:space="preserve">Bilgi Yönetimi Böl.Kalite Sor.       </w:t>
          </w:r>
        </w:p>
      </w:tc>
      <w:tc>
        <w:tcPr>
          <w:tcW w:w="1836" w:type="pct"/>
          <w:tcBorders>
            <w:top w:val="single" w:sz="12" w:space="0" w:color="auto"/>
            <w:left w:val="single" w:sz="12" w:space="0" w:color="auto"/>
            <w:bottom w:val="single" w:sz="12" w:space="0" w:color="auto"/>
            <w:right w:val="single" w:sz="12" w:space="0" w:color="auto"/>
          </w:tcBorders>
        </w:tcPr>
        <w:p w:rsidR="00A6422C" w:rsidRPr="00A6422C" w:rsidRDefault="00F9378C" w:rsidP="00A6422C">
          <w:pPr>
            <w:pStyle w:val="AltBilgi"/>
            <w:jc w:val="center"/>
            <w:rPr>
              <w:rFonts w:ascii="Century Gothic" w:hAnsi="Century Gothic"/>
              <w:b/>
              <w:bCs/>
            </w:rPr>
          </w:pPr>
          <w:r w:rsidRPr="00A6422C">
            <w:rPr>
              <w:rFonts w:ascii="Century Gothic" w:hAnsi="Century Gothic"/>
              <w:b/>
              <w:bCs/>
            </w:rPr>
            <w:t>KONTROL EDEN</w:t>
          </w:r>
        </w:p>
        <w:p w:rsidR="00A6422C" w:rsidRPr="00A6422C" w:rsidRDefault="00F9378C" w:rsidP="00A6422C">
          <w:pPr>
            <w:pStyle w:val="AltBilgi"/>
            <w:jc w:val="center"/>
            <w:rPr>
              <w:rFonts w:ascii="Century Gothic" w:hAnsi="Century Gothic"/>
            </w:rPr>
          </w:pPr>
          <w:r w:rsidRPr="00A6422C">
            <w:rPr>
              <w:rFonts w:ascii="Century Gothic" w:hAnsi="Century Gothic"/>
            </w:rPr>
            <w:t>Kalite Yönetim Direktörü</w:t>
          </w:r>
        </w:p>
      </w:tc>
      <w:tc>
        <w:tcPr>
          <w:tcW w:w="1610" w:type="pct"/>
          <w:tcBorders>
            <w:top w:val="single" w:sz="12" w:space="0" w:color="auto"/>
            <w:left w:val="single" w:sz="12" w:space="0" w:color="auto"/>
            <w:bottom w:val="single" w:sz="12" w:space="0" w:color="auto"/>
            <w:right w:val="single" w:sz="12" w:space="0" w:color="auto"/>
          </w:tcBorders>
        </w:tcPr>
        <w:p w:rsidR="00A6422C" w:rsidRPr="00A6422C" w:rsidRDefault="00F9378C" w:rsidP="00A6422C">
          <w:pPr>
            <w:pStyle w:val="AltBilgi"/>
            <w:jc w:val="center"/>
            <w:rPr>
              <w:rFonts w:ascii="Century Gothic" w:hAnsi="Century Gothic"/>
              <w:b/>
              <w:bCs/>
            </w:rPr>
          </w:pPr>
          <w:r w:rsidRPr="00A6422C">
            <w:rPr>
              <w:rFonts w:ascii="Century Gothic" w:hAnsi="Century Gothic"/>
              <w:b/>
              <w:bCs/>
            </w:rPr>
            <w:t>ONAY</w:t>
          </w:r>
        </w:p>
        <w:p w:rsidR="00A6422C" w:rsidRPr="00A6422C" w:rsidRDefault="00F9378C" w:rsidP="00A6422C">
          <w:pPr>
            <w:pStyle w:val="AltBilgi"/>
            <w:jc w:val="center"/>
            <w:rPr>
              <w:rFonts w:ascii="Century Gothic" w:hAnsi="Century Gothic"/>
              <w:bCs/>
            </w:rPr>
          </w:pPr>
          <w:r w:rsidRPr="00A6422C">
            <w:rPr>
              <w:rFonts w:ascii="Century Gothic" w:hAnsi="Century Gothic"/>
            </w:rPr>
            <w:t>Başhekim</w:t>
          </w:r>
        </w:p>
      </w:tc>
    </w:tr>
  </w:tbl>
  <w:p w:rsidR="00A6422C" w:rsidRDefault="00F9378C" w:rsidP="00A6422C">
    <w:pPr>
      <w:pStyle w:val="AltBilgi"/>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E4A" w:rsidRDefault="00F9378C"/>
  <w:p w:rsidR="003B1E4A" w:rsidRDefault="00F937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838"/>
      <w:gridCol w:w="1785"/>
      <w:gridCol w:w="2628"/>
      <w:gridCol w:w="1271"/>
    </w:tblGrid>
    <w:tr w:rsidR="003B1E4A" w:rsidRPr="001B7958" w:rsidTr="006E62B7">
      <w:tc>
        <w:tcPr>
          <w:tcW w:w="821" w:type="pct"/>
          <w:tcBorders>
            <w:top w:val="single" w:sz="12" w:space="0" w:color="auto"/>
            <w:left w:val="single" w:sz="12" w:space="0" w:color="auto"/>
            <w:bottom w:val="single" w:sz="12" w:space="0" w:color="auto"/>
            <w:right w:val="single" w:sz="12" w:space="0" w:color="auto"/>
          </w:tcBorders>
          <w:shd w:val="clear" w:color="auto" w:fill="auto"/>
        </w:tcPr>
        <w:p w:rsidR="003B1E4A" w:rsidRPr="001B7958" w:rsidRDefault="00F9378C" w:rsidP="001B7958">
          <w:pPr>
            <w:tabs>
              <w:tab w:val="center" w:pos="4536"/>
              <w:tab w:val="right" w:pos="9072"/>
            </w:tabs>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06D07507" wp14:editId="06264B5D">
                <wp:simplePos x="0" y="0"/>
                <wp:positionH relativeFrom="column">
                  <wp:posOffset>-11430</wp:posOffset>
                </wp:positionH>
                <wp:positionV relativeFrom="paragraph">
                  <wp:posOffset>39370</wp:posOffset>
                </wp:positionV>
                <wp:extent cx="800100" cy="590550"/>
                <wp:effectExtent l="0" t="0" r="0" b="0"/>
                <wp:wrapNone/>
                <wp:docPr id="5" name="Resim 5" descr="İlgili resim"/>
                <wp:cNvGraphicFramePr/>
                <a:graphic xmlns:a="http://schemas.openxmlformats.org/drawingml/2006/main">
                  <a:graphicData uri="http://schemas.openxmlformats.org/drawingml/2006/picture">
                    <pic:pic xmlns:pic="http://schemas.openxmlformats.org/drawingml/2006/picture">
                      <pic:nvPicPr>
                        <pic:cNvPr id="4" name="Resim 4" descr="İlgili resi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9" w:type="pct"/>
          <w:gridSpan w:val="4"/>
          <w:tcBorders>
            <w:top w:val="single" w:sz="12" w:space="0" w:color="auto"/>
            <w:left w:val="single" w:sz="12" w:space="0" w:color="auto"/>
            <w:bottom w:val="single" w:sz="12" w:space="0" w:color="auto"/>
            <w:right w:val="single" w:sz="12" w:space="0" w:color="auto"/>
          </w:tcBorders>
          <w:shd w:val="clear" w:color="auto" w:fill="auto"/>
        </w:tcPr>
        <w:p w:rsidR="003B1E4A" w:rsidRPr="001B7958" w:rsidRDefault="00F9378C" w:rsidP="001B7958">
          <w:pPr>
            <w:spacing w:after="0" w:line="240" w:lineRule="auto"/>
            <w:jc w:val="center"/>
            <w:rPr>
              <w:rFonts w:ascii="Century Gothic" w:eastAsia="Times New Roman" w:hAnsi="Century Gothic" w:cs="Times New Roman"/>
              <w:b/>
            </w:rPr>
          </w:pPr>
          <w:r w:rsidRPr="001B7958">
            <w:rPr>
              <w:rFonts w:ascii="Century Gothic" w:eastAsia="Times New Roman" w:hAnsi="Century Gothic" w:cs="Times New Roman"/>
              <w:b/>
            </w:rPr>
            <w:t>T.C</w:t>
          </w:r>
          <w:r>
            <w:rPr>
              <w:rFonts w:ascii="Century Gothic" w:eastAsia="Times New Roman" w:hAnsi="Century Gothic" w:cs="Times New Roman"/>
              <w:b/>
            </w:rPr>
            <w:t>.</w:t>
          </w:r>
        </w:p>
        <w:p w:rsidR="003B1E4A" w:rsidRPr="001B7958" w:rsidRDefault="00F9378C" w:rsidP="001B7958">
          <w:pPr>
            <w:spacing w:after="0" w:line="240" w:lineRule="auto"/>
            <w:jc w:val="center"/>
            <w:rPr>
              <w:rFonts w:ascii="Century Gothic" w:eastAsia="Times New Roman" w:hAnsi="Century Gothic" w:cs="Times New Roman"/>
              <w:b/>
            </w:rPr>
          </w:pPr>
          <w:r w:rsidRPr="001B7958">
            <w:rPr>
              <w:rFonts w:ascii="Century Gothic" w:eastAsia="Times New Roman" w:hAnsi="Century Gothic" w:cs="Times New Roman"/>
              <w:b/>
            </w:rPr>
            <w:t>SAĞLIK BAKANLIĞI</w:t>
          </w:r>
        </w:p>
        <w:p w:rsidR="003B1E4A" w:rsidRPr="001B7958" w:rsidRDefault="00F9378C" w:rsidP="001B7958">
          <w:pPr>
            <w:spacing w:after="0" w:line="240" w:lineRule="auto"/>
            <w:jc w:val="center"/>
            <w:rPr>
              <w:rFonts w:ascii="Century Gothic" w:eastAsia="Times New Roman" w:hAnsi="Century Gothic" w:cs="Times New Roman"/>
              <w:b/>
            </w:rPr>
          </w:pPr>
          <w:r w:rsidRPr="001B7958">
            <w:rPr>
              <w:rFonts w:ascii="Century Gothic" w:eastAsia="Times New Roman" w:hAnsi="Century Gothic" w:cs="Times New Roman"/>
              <w:b/>
            </w:rPr>
            <w:t>TOKAT DEVLET HASTANESİ</w:t>
          </w:r>
        </w:p>
        <w:p w:rsidR="003B1E4A" w:rsidRPr="001B7958" w:rsidRDefault="00F9378C" w:rsidP="001B7958">
          <w:pPr>
            <w:spacing w:after="0" w:line="240" w:lineRule="auto"/>
            <w:jc w:val="center"/>
            <w:rPr>
              <w:rFonts w:ascii="Times New Roman" w:eastAsia="Times New Roman" w:hAnsi="Times New Roman" w:cs="Times New Roman"/>
              <w:b/>
              <w:sz w:val="28"/>
              <w:szCs w:val="28"/>
            </w:rPr>
          </w:pPr>
          <w:r w:rsidRPr="001B7958">
            <w:rPr>
              <w:rFonts w:ascii="Century Gothic" w:eastAsia="Times New Roman" w:hAnsi="Century Gothic" w:cs="Times New Roman"/>
              <w:b/>
            </w:rPr>
            <w:t xml:space="preserve">BİLGİ GÜVENLİĞİ </w:t>
          </w:r>
          <w:r>
            <w:rPr>
              <w:rFonts w:ascii="Century Gothic" w:eastAsia="Times New Roman" w:hAnsi="Century Gothic" w:cs="Times New Roman"/>
              <w:b/>
            </w:rPr>
            <w:t>POLİTİKASI</w:t>
          </w:r>
        </w:p>
      </w:tc>
    </w:tr>
    <w:tr w:rsidR="003B1E4A" w:rsidRPr="001B7958" w:rsidTr="006E62B7">
      <w:tc>
        <w:tcPr>
          <w:tcW w:w="821"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F9378C" w:rsidP="001B7958">
          <w:pPr>
            <w:spacing w:after="0" w:line="240" w:lineRule="auto"/>
            <w:rPr>
              <w:rFonts w:ascii="Century Gothic" w:eastAsia="Times New Roman" w:hAnsi="Century Gothic" w:cs="Times New Roman"/>
              <w:b/>
              <w:sz w:val="10"/>
              <w:szCs w:val="18"/>
            </w:rPr>
          </w:pPr>
          <w:r w:rsidRPr="001B7958">
            <w:rPr>
              <w:rFonts w:ascii="Century Gothic" w:eastAsia="Times New Roman" w:hAnsi="Century Gothic" w:cs="Times New Roman"/>
              <w:b/>
              <w:sz w:val="10"/>
              <w:szCs w:val="18"/>
            </w:rPr>
            <w:t xml:space="preserve">Doküman No: </w:t>
          </w:r>
          <w:r>
            <w:rPr>
              <w:rFonts w:ascii="Century Gothic" w:eastAsia="Times New Roman" w:hAnsi="Century Gothic" w:cs="Times New Roman"/>
              <w:b/>
              <w:sz w:val="10"/>
              <w:szCs w:val="18"/>
            </w:rPr>
            <w:t>BY.YD.02</w:t>
          </w:r>
        </w:p>
      </w:tc>
      <w:tc>
        <w:tcPr>
          <w:tcW w:w="1021"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F9378C" w:rsidP="001B7958">
          <w:pPr>
            <w:spacing w:after="0" w:line="240" w:lineRule="auto"/>
            <w:rPr>
              <w:rFonts w:ascii="Century Gothic" w:eastAsia="Times New Roman" w:hAnsi="Century Gothic" w:cs="Times New Roman"/>
              <w:b/>
              <w:sz w:val="10"/>
              <w:szCs w:val="18"/>
            </w:rPr>
          </w:pPr>
          <w:r w:rsidRPr="001B7958">
            <w:rPr>
              <w:rFonts w:ascii="Century Gothic" w:eastAsia="Times New Roman" w:hAnsi="Century Gothic" w:cs="Times New Roman"/>
              <w:b/>
              <w:sz w:val="10"/>
              <w:szCs w:val="18"/>
            </w:rPr>
            <w:t>Y.Tarih:25.03.2016</w:t>
          </w:r>
        </w:p>
      </w:tc>
      <w:tc>
        <w:tcPr>
          <w:tcW w:w="992"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F9378C" w:rsidP="001F1071">
          <w:pPr>
            <w:spacing w:after="0" w:line="240" w:lineRule="auto"/>
            <w:rPr>
              <w:rFonts w:ascii="Century Gothic" w:eastAsia="Times New Roman" w:hAnsi="Century Gothic" w:cs="Times New Roman"/>
              <w:b/>
              <w:sz w:val="10"/>
              <w:szCs w:val="18"/>
            </w:rPr>
          </w:pPr>
          <w:r w:rsidRPr="001B7958">
            <w:rPr>
              <w:rFonts w:ascii="Century Gothic" w:eastAsia="Times New Roman" w:hAnsi="Century Gothic" w:cs="Times New Roman"/>
              <w:b/>
              <w:sz w:val="10"/>
              <w:szCs w:val="18"/>
            </w:rPr>
            <w:t>Rev. Tarih:</w:t>
          </w:r>
          <w:r w:rsidRPr="001B7958">
            <w:rPr>
              <w:rFonts w:ascii="Century Gothic" w:eastAsia="Times New Roman" w:hAnsi="Century Gothic" w:cs="Times New Roman"/>
              <w:b/>
              <w:sz w:val="10"/>
              <w:szCs w:val="24"/>
            </w:rPr>
            <w:t xml:space="preserve"> </w:t>
          </w:r>
          <w:r w:rsidRPr="00872A37">
            <w:rPr>
              <w:rFonts w:ascii="Century Gothic" w:eastAsia="Times New Roman" w:hAnsi="Century Gothic" w:cs="Times New Roman"/>
              <w:b/>
              <w:sz w:val="10"/>
              <w:szCs w:val="24"/>
            </w:rPr>
            <w:t>30.07.2019</w:t>
          </w:r>
        </w:p>
      </w:tc>
      <w:tc>
        <w:tcPr>
          <w:tcW w:w="1460"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F9378C" w:rsidP="001B7958">
          <w:pPr>
            <w:spacing w:after="0" w:line="240" w:lineRule="auto"/>
            <w:rPr>
              <w:rFonts w:ascii="Century Gothic" w:eastAsia="Times New Roman" w:hAnsi="Century Gothic" w:cs="Times New Roman"/>
              <w:b/>
              <w:sz w:val="10"/>
              <w:szCs w:val="18"/>
            </w:rPr>
          </w:pPr>
          <w:r>
            <w:rPr>
              <w:rFonts w:ascii="Century Gothic" w:eastAsia="Times New Roman" w:hAnsi="Century Gothic" w:cs="Times New Roman"/>
              <w:b/>
              <w:sz w:val="10"/>
              <w:szCs w:val="18"/>
            </w:rPr>
            <w:t>Rev No:02</w:t>
          </w:r>
        </w:p>
      </w:tc>
      <w:tc>
        <w:tcPr>
          <w:tcW w:w="705" w:type="pct"/>
          <w:tcBorders>
            <w:top w:val="single" w:sz="12" w:space="0" w:color="auto"/>
            <w:left w:val="single" w:sz="12" w:space="0" w:color="auto"/>
            <w:bottom w:val="single" w:sz="12" w:space="0" w:color="auto"/>
            <w:right w:val="single" w:sz="12" w:space="0" w:color="auto"/>
          </w:tcBorders>
          <w:shd w:val="clear" w:color="auto" w:fill="auto"/>
          <w:vAlign w:val="bottom"/>
        </w:tcPr>
        <w:p w:rsidR="003B1E4A" w:rsidRPr="001B7958" w:rsidRDefault="00F9378C" w:rsidP="001B7958">
          <w:pPr>
            <w:spacing w:after="0" w:line="240" w:lineRule="auto"/>
            <w:rPr>
              <w:rFonts w:ascii="Century Gothic" w:eastAsia="Times New Roman" w:hAnsi="Century Gothic" w:cs="Times New Roman"/>
              <w:b/>
              <w:color w:val="000000"/>
              <w:sz w:val="10"/>
              <w:szCs w:val="18"/>
            </w:rPr>
          </w:pPr>
          <w:r w:rsidRPr="001B7958">
            <w:rPr>
              <w:rFonts w:ascii="Century Gothic" w:eastAsia="Times New Roman" w:hAnsi="Century Gothic" w:cs="Times New Roman"/>
              <w:b/>
              <w:color w:val="000000"/>
              <w:sz w:val="10"/>
              <w:szCs w:val="18"/>
            </w:rPr>
            <w:t xml:space="preserve">Sayfa </w:t>
          </w:r>
          <w:r w:rsidRPr="001B7958">
            <w:rPr>
              <w:rFonts w:ascii="Century Gothic" w:eastAsia="Times New Roman" w:hAnsi="Century Gothic" w:cs="Times New Roman"/>
              <w:b/>
              <w:color w:val="000000"/>
              <w:sz w:val="10"/>
              <w:szCs w:val="18"/>
            </w:rPr>
            <w:fldChar w:fldCharType="begin"/>
          </w:r>
          <w:r w:rsidRPr="001B7958">
            <w:rPr>
              <w:rFonts w:ascii="Century Gothic" w:eastAsia="Times New Roman" w:hAnsi="Century Gothic" w:cs="Times New Roman"/>
              <w:b/>
              <w:color w:val="000000"/>
              <w:sz w:val="10"/>
              <w:szCs w:val="18"/>
            </w:rPr>
            <w:instrText>PAGE  \* Arabic  \* MERGEFORMAT</w:instrText>
          </w:r>
          <w:r w:rsidRPr="001B7958">
            <w:rPr>
              <w:rFonts w:ascii="Century Gothic" w:eastAsia="Times New Roman" w:hAnsi="Century Gothic" w:cs="Times New Roman"/>
              <w:b/>
              <w:color w:val="000000"/>
              <w:sz w:val="10"/>
              <w:szCs w:val="18"/>
            </w:rPr>
            <w:fldChar w:fldCharType="separate"/>
          </w:r>
          <w:r>
            <w:rPr>
              <w:rFonts w:ascii="Century Gothic" w:eastAsia="Times New Roman" w:hAnsi="Century Gothic" w:cs="Times New Roman"/>
              <w:b/>
              <w:noProof/>
              <w:color w:val="000000"/>
              <w:sz w:val="10"/>
              <w:szCs w:val="18"/>
            </w:rPr>
            <w:t>2</w:t>
          </w:r>
          <w:r w:rsidRPr="001B7958">
            <w:rPr>
              <w:rFonts w:ascii="Century Gothic" w:eastAsia="Times New Roman" w:hAnsi="Century Gothic" w:cs="Times New Roman"/>
              <w:b/>
              <w:color w:val="000000"/>
              <w:sz w:val="10"/>
              <w:szCs w:val="18"/>
            </w:rPr>
            <w:fldChar w:fldCharType="end"/>
          </w:r>
          <w:r>
            <w:rPr>
              <w:rFonts w:ascii="Century Gothic" w:eastAsia="Times New Roman" w:hAnsi="Century Gothic" w:cs="Times New Roman"/>
              <w:b/>
              <w:color w:val="000000"/>
              <w:sz w:val="10"/>
              <w:szCs w:val="18"/>
            </w:rPr>
            <w:t xml:space="preserve"> /20</w:t>
          </w:r>
        </w:p>
      </w:tc>
    </w:tr>
  </w:tbl>
  <w:p w:rsidR="003B1E4A" w:rsidRDefault="00F9378C" w:rsidP="00200E4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50AA0"/>
    <w:multiLevelType w:val="hybridMultilevel"/>
    <w:tmpl w:val="D74C2A84"/>
    <w:lvl w:ilvl="0" w:tplc="4DF4DDCC">
      <w:start w:val="1"/>
      <w:numFmt w:val="decimal"/>
      <w:suff w:val="space"/>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3338B3"/>
    <w:multiLevelType w:val="hybridMultilevel"/>
    <w:tmpl w:val="E0083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8D"/>
    <w:rsid w:val="000D1F3B"/>
    <w:rsid w:val="0025758D"/>
    <w:rsid w:val="00BA6029"/>
    <w:rsid w:val="00F93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7811C-85C1-41AF-8383-EE2B0E3A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8C"/>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37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378C"/>
    <w:rPr>
      <w:rFonts w:eastAsiaTheme="minorEastAsia"/>
      <w:lang w:eastAsia="tr-TR"/>
    </w:rPr>
  </w:style>
  <w:style w:type="paragraph" w:styleId="AltBilgi">
    <w:name w:val="footer"/>
    <w:basedOn w:val="Normal"/>
    <w:link w:val="AltBilgiChar"/>
    <w:uiPriority w:val="99"/>
    <w:unhideWhenUsed/>
    <w:rsid w:val="00F937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78C"/>
    <w:rPr>
      <w:rFonts w:eastAsiaTheme="minorEastAsia"/>
      <w:lang w:eastAsia="tr-TR"/>
    </w:rPr>
  </w:style>
  <w:style w:type="table" w:styleId="TabloKlavuzu">
    <w:name w:val="Table Grid"/>
    <w:basedOn w:val="NormalTablo"/>
    <w:uiPriority w:val="59"/>
    <w:rsid w:val="00F9378C"/>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378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F9378C"/>
    <w:pPr>
      <w:ind w:left="720"/>
      <w:contextualSpacing/>
    </w:pPr>
  </w:style>
  <w:style w:type="character" w:customStyle="1" w:styleId="GvdemetniKaln">
    <w:name w:val="Gövde metni + Kalın"/>
    <w:basedOn w:val="VarsaylanParagrafYazTipi"/>
    <w:rsid w:val="00F9378C"/>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
    <w:name w:val="Gövde metni"/>
    <w:basedOn w:val="VarsaylanParagrafYazTipi"/>
    <w:rsid w:val="00F937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GvdemetniLucidaSansUnicode85pt">
    <w:name w:val="Gövde metni + Lucida Sans Unicode;8;5 pt"/>
    <w:basedOn w:val="VarsaylanParagrafYazTipi"/>
    <w:rsid w:val="00F9378C"/>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tr-TR"/>
    </w:rPr>
  </w:style>
  <w:style w:type="character" w:customStyle="1" w:styleId="GvdemetniTrebuchetMS9ptKaln">
    <w:name w:val="Gövde metni + Trebuchet MS;9 pt;Kalın"/>
    <w:basedOn w:val="VarsaylanParagrafYazTipi"/>
    <w:rsid w:val="00F9378C"/>
    <w:rPr>
      <w:rFonts w:ascii="Trebuchet MS" w:eastAsia="Trebuchet MS" w:hAnsi="Trebuchet MS" w:cs="Trebuchet MS"/>
      <w:b/>
      <w:bCs/>
      <w:i w:val="0"/>
      <w:iCs w:val="0"/>
      <w:smallCaps w:val="0"/>
      <w:strike w:val="0"/>
      <w:color w:val="000000"/>
      <w:spacing w:val="0"/>
      <w:w w:val="100"/>
      <w:position w:val="0"/>
      <w:sz w:val="18"/>
      <w:szCs w:val="18"/>
      <w:u w:val="non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2019-12-06T08:26:00Z</dcterms:created>
  <dcterms:modified xsi:type="dcterms:W3CDTF">2019-12-06T08:27:00Z</dcterms:modified>
</cp:coreProperties>
</file>