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FF" w:rsidRPr="001B7958" w:rsidRDefault="00EE59FF" w:rsidP="00EE59FF">
      <w:pPr>
        <w:spacing w:after="0" w:line="240" w:lineRule="auto"/>
        <w:jc w:val="both"/>
        <w:rPr>
          <w:rFonts w:ascii="Century Gothic" w:hAnsi="Century Gothic"/>
          <w:b/>
          <w:sz w:val="24"/>
          <w:szCs w:val="28"/>
        </w:rPr>
      </w:pPr>
      <w:bookmarkStart w:id="0" w:name="bookmark0"/>
      <w:r w:rsidRPr="001B7958">
        <w:rPr>
          <w:rFonts w:ascii="Century Gothic" w:hAnsi="Century Gothic"/>
          <w:b/>
          <w:sz w:val="24"/>
          <w:szCs w:val="28"/>
        </w:rPr>
        <w:t xml:space="preserve">9. MAL VE HİZMET ALIMI GÜVENLİĞİ </w:t>
      </w:r>
    </w:p>
    <w:p w:rsidR="00EE59FF" w:rsidRPr="001B7958" w:rsidRDefault="00EE59FF" w:rsidP="00EE59FF">
      <w:pPr>
        <w:spacing w:after="0" w:line="240" w:lineRule="auto"/>
        <w:jc w:val="both"/>
        <w:rPr>
          <w:rFonts w:ascii="Century Gothic" w:hAnsi="Century Gothic"/>
          <w:sz w:val="24"/>
          <w:szCs w:val="28"/>
        </w:rPr>
      </w:pPr>
    </w:p>
    <w:p w:rsidR="00EE59FF" w:rsidRPr="001B7958" w:rsidRDefault="00EE59FF" w:rsidP="00EE59FF">
      <w:pPr>
        <w:spacing w:after="0" w:line="240" w:lineRule="auto"/>
        <w:jc w:val="both"/>
        <w:rPr>
          <w:rFonts w:ascii="Century Gothic" w:hAnsi="Century Gothic"/>
          <w:sz w:val="24"/>
          <w:szCs w:val="28"/>
        </w:rPr>
      </w:pPr>
      <w:r w:rsidRPr="001B7958">
        <w:rPr>
          <w:rFonts w:ascii="Century Gothic" w:hAnsi="Century Gothic"/>
          <w:sz w:val="24"/>
          <w:szCs w:val="28"/>
        </w:rPr>
        <w:t xml:space="preserve">9.1.Kurum olarak mal ve hizmet alımlarında ilgili kanun, genelge, tebliğ ve yönetmeliklere aykırı olmayacak rekabeti engellemeyecek şekilde gerekli güvenlik düzenlemeleri Teknik şartnamelerde belirtilmelidir. </w:t>
      </w:r>
    </w:p>
    <w:p w:rsidR="00EE59FF" w:rsidRPr="001B7958" w:rsidRDefault="00EE59FF" w:rsidP="00EE59FF">
      <w:pPr>
        <w:spacing w:after="0" w:line="240" w:lineRule="auto"/>
        <w:jc w:val="both"/>
        <w:rPr>
          <w:rFonts w:ascii="Century Gothic" w:hAnsi="Century Gothic"/>
          <w:sz w:val="24"/>
          <w:szCs w:val="28"/>
        </w:rPr>
      </w:pPr>
    </w:p>
    <w:p w:rsidR="00EE59FF" w:rsidRPr="001B7958" w:rsidRDefault="00EE59FF" w:rsidP="00EE59FF">
      <w:pPr>
        <w:spacing w:after="0" w:line="240" w:lineRule="auto"/>
        <w:jc w:val="both"/>
        <w:rPr>
          <w:rFonts w:ascii="Century Gothic" w:hAnsi="Century Gothic"/>
          <w:sz w:val="24"/>
          <w:szCs w:val="28"/>
        </w:rPr>
      </w:pPr>
      <w:r w:rsidRPr="001B7958">
        <w:rPr>
          <w:rFonts w:ascii="Century Gothic" w:hAnsi="Century Gothic"/>
          <w:sz w:val="24"/>
          <w:szCs w:val="28"/>
        </w:rPr>
        <w:t xml:space="preserve">9.2.Dış kaynak kullanımı ve üçüncü taraf hizmet sunumunun diğer formları arasındaki farklılıkların bazıları; Sorumluluk, geçiş durumu planlama ve işlemler süresince potansiyel kesinti süresi, acil durum planlaması yönetmelikleri ve durum tespitinin gözden geçirilmesi, güvenlik olayları hakkında bilgi toplanması ve yönetimi konularında sorular içerecektir. Bu nedenle, dış kaynaklı bir yönetmelik geçişinde; kuruluş değişiklikleri yönetmek için uygun süreçlere ve anlaşmaların yeniden müzakere edilmesi ya da fesih edilmesi hakkına sahip olduğu için kuruluşun planlaması ve yönetimi önemlidir. </w:t>
      </w:r>
    </w:p>
    <w:p w:rsidR="00EE59FF" w:rsidRPr="001B7958" w:rsidRDefault="00EE59FF" w:rsidP="00EE59FF">
      <w:pPr>
        <w:spacing w:after="0" w:line="240" w:lineRule="auto"/>
        <w:jc w:val="both"/>
        <w:rPr>
          <w:rFonts w:ascii="Century Gothic" w:hAnsi="Century Gothic"/>
          <w:sz w:val="24"/>
          <w:szCs w:val="28"/>
        </w:rPr>
      </w:pPr>
    </w:p>
    <w:p w:rsidR="00EE59FF" w:rsidRPr="001B7958" w:rsidRDefault="00EE59FF" w:rsidP="00EE59FF">
      <w:pPr>
        <w:spacing w:after="0" w:line="240" w:lineRule="auto"/>
        <w:jc w:val="both"/>
        <w:rPr>
          <w:rFonts w:ascii="Century Gothic" w:hAnsi="Century Gothic"/>
          <w:sz w:val="24"/>
          <w:szCs w:val="28"/>
        </w:rPr>
      </w:pPr>
      <w:r w:rsidRPr="001B7958">
        <w:rPr>
          <w:rFonts w:ascii="Century Gothic" w:hAnsi="Century Gothic"/>
          <w:sz w:val="24"/>
          <w:szCs w:val="28"/>
        </w:rPr>
        <w:t>9.3.Üçüncü taraflarla yapılan anlaşmalar diğer tarafları içerebilir. Üçüncü taraflara erişim hakkı verilmeden önce, erişim hakkı ve katılım için diğer tarafların ve koşulların belirlenmesi amacıyla anlaşmaya varılması gerekir.</w:t>
      </w:r>
      <w:bookmarkStart w:id="1" w:name="_GoBack"/>
      <w:bookmarkEnd w:id="0"/>
      <w:bookmarkEnd w:id="1"/>
    </w:p>
    <w:sectPr w:rsidR="00EE59FF" w:rsidRPr="001B7958" w:rsidSect="00E63D7E">
      <w:headerReference w:type="default" r:id="rId5"/>
      <w:footerReference w:type="default" r:id="rId6"/>
      <w:pgSz w:w="11909" w:h="16834"/>
      <w:pgMar w:top="1440" w:right="1440" w:bottom="1440" w:left="1440" w:header="0" w:footer="51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rebuchet MS">
    <w:panose1 w:val="020B0603020202020204"/>
    <w:charset w:val="A2"/>
    <w:family w:val="swiss"/>
    <w:pitch w:val="variable"/>
    <w:sig w:usb0="000006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828" w:type="pct"/>
      <w:tblInd w:w="-749" w:type="dxa"/>
      <w:tblLayout w:type="fixed"/>
      <w:tblCellMar>
        <w:bottom w:w="510" w:type="dxa"/>
      </w:tblCellMar>
      <w:tblLook w:val="04A0" w:firstRow="1" w:lastRow="0" w:firstColumn="1" w:lastColumn="0" w:noHBand="0" w:noVBand="1"/>
    </w:tblPr>
    <w:tblGrid>
      <w:gridCol w:w="3260"/>
      <w:gridCol w:w="3852"/>
      <w:gridCol w:w="3377"/>
    </w:tblGrid>
    <w:tr w:rsidR="00A6422C" w:rsidRPr="00C40F40" w:rsidTr="00E63D7E">
      <w:trPr>
        <w:trHeight w:hRule="exact" w:val="602"/>
      </w:trPr>
      <w:tc>
        <w:tcPr>
          <w:tcW w:w="1554" w:type="pct"/>
          <w:tcBorders>
            <w:top w:val="single" w:sz="12" w:space="0" w:color="auto"/>
            <w:left w:val="single" w:sz="12" w:space="0" w:color="auto"/>
            <w:bottom w:val="single" w:sz="12" w:space="0" w:color="auto"/>
            <w:right w:val="single" w:sz="12" w:space="0" w:color="auto"/>
          </w:tcBorders>
        </w:tcPr>
        <w:p w:rsidR="00A6422C" w:rsidRPr="00A6422C" w:rsidRDefault="00EE59FF" w:rsidP="00E63D7E">
          <w:pPr>
            <w:pStyle w:val="AltBilgi"/>
            <w:jc w:val="center"/>
            <w:rPr>
              <w:rFonts w:ascii="Century Gothic" w:hAnsi="Century Gothic"/>
              <w:b/>
              <w:bCs/>
            </w:rPr>
          </w:pPr>
          <w:r>
            <w:rPr>
              <w:rFonts w:ascii="Century Gothic" w:hAnsi="Century Gothic"/>
              <w:b/>
              <w:bCs/>
            </w:rPr>
            <w:t>H</w:t>
          </w:r>
          <w:r w:rsidRPr="00A6422C">
            <w:rPr>
              <w:rFonts w:ascii="Century Gothic" w:hAnsi="Century Gothic"/>
              <w:b/>
              <w:bCs/>
            </w:rPr>
            <w:t>AZIRLAYAN</w:t>
          </w:r>
        </w:p>
        <w:p w:rsidR="00A6422C" w:rsidRPr="00A6422C" w:rsidRDefault="00EE59FF" w:rsidP="00A6422C">
          <w:pPr>
            <w:pStyle w:val="AltBilgi"/>
            <w:jc w:val="center"/>
            <w:rPr>
              <w:rFonts w:ascii="Century Gothic" w:hAnsi="Century Gothic"/>
            </w:rPr>
          </w:pPr>
          <w:r w:rsidRPr="00A6422C">
            <w:rPr>
              <w:rFonts w:ascii="Century Gothic" w:hAnsi="Century Gothic"/>
            </w:rPr>
            <w:t xml:space="preserve">Bilgi Yönetimi Böl.Kalite Sor.       </w:t>
          </w:r>
        </w:p>
      </w:tc>
      <w:tc>
        <w:tcPr>
          <w:tcW w:w="1836" w:type="pct"/>
          <w:tcBorders>
            <w:top w:val="single" w:sz="12" w:space="0" w:color="auto"/>
            <w:left w:val="single" w:sz="12" w:space="0" w:color="auto"/>
            <w:bottom w:val="single" w:sz="12" w:space="0" w:color="auto"/>
            <w:right w:val="single" w:sz="12" w:space="0" w:color="auto"/>
          </w:tcBorders>
        </w:tcPr>
        <w:p w:rsidR="00A6422C" w:rsidRPr="00A6422C" w:rsidRDefault="00EE59FF" w:rsidP="00A6422C">
          <w:pPr>
            <w:pStyle w:val="AltBilgi"/>
            <w:jc w:val="center"/>
            <w:rPr>
              <w:rFonts w:ascii="Century Gothic" w:hAnsi="Century Gothic"/>
              <w:b/>
              <w:bCs/>
            </w:rPr>
          </w:pPr>
          <w:r w:rsidRPr="00A6422C">
            <w:rPr>
              <w:rFonts w:ascii="Century Gothic" w:hAnsi="Century Gothic"/>
              <w:b/>
              <w:bCs/>
            </w:rPr>
            <w:t>KONTROL EDEN</w:t>
          </w:r>
        </w:p>
        <w:p w:rsidR="00A6422C" w:rsidRPr="00A6422C" w:rsidRDefault="00EE59FF" w:rsidP="00A6422C">
          <w:pPr>
            <w:pStyle w:val="AltBilgi"/>
            <w:jc w:val="center"/>
            <w:rPr>
              <w:rFonts w:ascii="Century Gothic" w:hAnsi="Century Gothic"/>
            </w:rPr>
          </w:pPr>
          <w:r w:rsidRPr="00A6422C">
            <w:rPr>
              <w:rFonts w:ascii="Century Gothic" w:hAnsi="Century Gothic"/>
            </w:rPr>
            <w:t>Kalite Yönetim Direktörü</w:t>
          </w:r>
        </w:p>
      </w:tc>
      <w:tc>
        <w:tcPr>
          <w:tcW w:w="1610" w:type="pct"/>
          <w:tcBorders>
            <w:top w:val="single" w:sz="12" w:space="0" w:color="auto"/>
            <w:left w:val="single" w:sz="12" w:space="0" w:color="auto"/>
            <w:bottom w:val="single" w:sz="12" w:space="0" w:color="auto"/>
            <w:right w:val="single" w:sz="12" w:space="0" w:color="auto"/>
          </w:tcBorders>
        </w:tcPr>
        <w:p w:rsidR="00A6422C" w:rsidRPr="00A6422C" w:rsidRDefault="00EE59FF" w:rsidP="00A6422C">
          <w:pPr>
            <w:pStyle w:val="AltBilgi"/>
            <w:jc w:val="center"/>
            <w:rPr>
              <w:rFonts w:ascii="Century Gothic" w:hAnsi="Century Gothic"/>
              <w:b/>
              <w:bCs/>
            </w:rPr>
          </w:pPr>
          <w:r w:rsidRPr="00A6422C">
            <w:rPr>
              <w:rFonts w:ascii="Century Gothic" w:hAnsi="Century Gothic"/>
              <w:b/>
              <w:bCs/>
            </w:rPr>
            <w:t>ONAY</w:t>
          </w:r>
        </w:p>
        <w:p w:rsidR="00A6422C" w:rsidRPr="00A6422C" w:rsidRDefault="00EE59FF" w:rsidP="00A6422C">
          <w:pPr>
            <w:pStyle w:val="AltBilgi"/>
            <w:jc w:val="center"/>
            <w:rPr>
              <w:rFonts w:ascii="Century Gothic" w:hAnsi="Century Gothic"/>
              <w:bCs/>
            </w:rPr>
          </w:pPr>
          <w:r w:rsidRPr="00A6422C">
            <w:rPr>
              <w:rFonts w:ascii="Century Gothic" w:hAnsi="Century Gothic"/>
            </w:rPr>
            <w:t>Başhekim</w:t>
          </w:r>
        </w:p>
      </w:tc>
    </w:tr>
  </w:tbl>
  <w:p w:rsidR="00A6422C" w:rsidRDefault="00EE59FF" w:rsidP="00A6422C">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E4A" w:rsidRDefault="00EE59FF"/>
  <w:p w:rsidR="003B1E4A" w:rsidRDefault="00EE59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838"/>
      <w:gridCol w:w="1785"/>
      <w:gridCol w:w="2628"/>
      <w:gridCol w:w="1271"/>
    </w:tblGrid>
    <w:tr w:rsidR="003B1E4A" w:rsidRPr="001B7958" w:rsidTr="006E62B7">
      <w:tc>
        <w:tcPr>
          <w:tcW w:w="821" w:type="pct"/>
          <w:tcBorders>
            <w:top w:val="single" w:sz="12" w:space="0" w:color="auto"/>
            <w:left w:val="single" w:sz="12" w:space="0" w:color="auto"/>
            <w:bottom w:val="single" w:sz="12" w:space="0" w:color="auto"/>
            <w:right w:val="single" w:sz="12" w:space="0" w:color="auto"/>
          </w:tcBorders>
          <w:shd w:val="clear" w:color="auto" w:fill="auto"/>
        </w:tcPr>
        <w:p w:rsidR="003B1E4A" w:rsidRPr="001B7958" w:rsidRDefault="00EE59FF" w:rsidP="001B7958">
          <w:pPr>
            <w:tabs>
              <w:tab w:val="center" w:pos="4536"/>
              <w:tab w:val="right" w:pos="9072"/>
            </w:tabs>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7974297C" wp14:editId="78686AE3">
                <wp:simplePos x="0" y="0"/>
                <wp:positionH relativeFrom="column">
                  <wp:posOffset>-11430</wp:posOffset>
                </wp:positionH>
                <wp:positionV relativeFrom="paragraph">
                  <wp:posOffset>39370</wp:posOffset>
                </wp:positionV>
                <wp:extent cx="800100" cy="590550"/>
                <wp:effectExtent l="0" t="0" r="0" b="0"/>
                <wp:wrapNone/>
                <wp:docPr id="5" name="Resim 5" descr="İlgili resim"/>
                <wp:cNvGraphicFramePr/>
                <a:graphic xmlns:a="http://schemas.openxmlformats.org/drawingml/2006/main">
                  <a:graphicData uri="http://schemas.openxmlformats.org/drawingml/2006/picture">
                    <pic:pic xmlns:pic="http://schemas.openxmlformats.org/drawingml/2006/picture">
                      <pic:nvPicPr>
                        <pic:cNvPr id="4" name="Resim 4" descr="İlgili resi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9" w:type="pct"/>
          <w:gridSpan w:val="4"/>
          <w:tcBorders>
            <w:top w:val="single" w:sz="12" w:space="0" w:color="auto"/>
            <w:left w:val="single" w:sz="12" w:space="0" w:color="auto"/>
            <w:bottom w:val="single" w:sz="12" w:space="0" w:color="auto"/>
            <w:right w:val="single" w:sz="12" w:space="0" w:color="auto"/>
          </w:tcBorders>
          <w:shd w:val="clear" w:color="auto" w:fill="auto"/>
        </w:tcPr>
        <w:p w:rsidR="003B1E4A" w:rsidRPr="001B7958" w:rsidRDefault="00EE59FF" w:rsidP="001B7958">
          <w:pPr>
            <w:spacing w:after="0" w:line="240" w:lineRule="auto"/>
            <w:jc w:val="center"/>
            <w:rPr>
              <w:rFonts w:ascii="Century Gothic" w:eastAsia="Times New Roman" w:hAnsi="Century Gothic" w:cs="Times New Roman"/>
              <w:b/>
            </w:rPr>
          </w:pPr>
          <w:r w:rsidRPr="001B7958">
            <w:rPr>
              <w:rFonts w:ascii="Century Gothic" w:eastAsia="Times New Roman" w:hAnsi="Century Gothic" w:cs="Times New Roman"/>
              <w:b/>
            </w:rPr>
            <w:t>T.C</w:t>
          </w:r>
          <w:r>
            <w:rPr>
              <w:rFonts w:ascii="Century Gothic" w:eastAsia="Times New Roman" w:hAnsi="Century Gothic" w:cs="Times New Roman"/>
              <w:b/>
            </w:rPr>
            <w:t>.</w:t>
          </w:r>
        </w:p>
        <w:p w:rsidR="003B1E4A" w:rsidRPr="001B7958" w:rsidRDefault="00EE59FF" w:rsidP="001B7958">
          <w:pPr>
            <w:spacing w:after="0" w:line="240" w:lineRule="auto"/>
            <w:jc w:val="center"/>
            <w:rPr>
              <w:rFonts w:ascii="Century Gothic" w:eastAsia="Times New Roman" w:hAnsi="Century Gothic" w:cs="Times New Roman"/>
              <w:b/>
            </w:rPr>
          </w:pPr>
          <w:r w:rsidRPr="001B7958">
            <w:rPr>
              <w:rFonts w:ascii="Century Gothic" w:eastAsia="Times New Roman" w:hAnsi="Century Gothic" w:cs="Times New Roman"/>
              <w:b/>
            </w:rPr>
            <w:t>SAĞLIK BAKANLIĞI</w:t>
          </w:r>
        </w:p>
        <w:p w:rsidR="003B1E4A" w:rsidRPr="001B7958" w:rsidRDefault="00EE59FF" w:rsidP="001B7958">
          <w:pPr>
            <w:spacing w:after="0" w:line="240" w:lineRule="auto"/>
            <w:jc w:val="center"/>
            <w:rPr>
              <w:rFonts w:ascii="Century Gothic" w:eastAsia="Times New Roman" w:hAnsi="Century Gothic" w:cs="Times New Roman"/>
              <w:b/>
            </w:rPr>
          </w:pPr>
          <w:r w:rsidRPr="001B7958">
            <w:rPr>
              <w:rFonts w:ascii="Century Gothic" w:eastAsia="Times New Roman" w:hAnsi="Century Gothic" w:cs="Times New Roman"/>
              <w:b/>
            </w:rPr>
            <w:t>TOKAT DEVLET HASTANESİ</w:t>
          </w:r>
        </w:p>
        <w:p w:rsidR="003B1E4A" w:rsidRPr="001B7958" w:rsidRDefault="00EE59FF" w:rsidP="001B7958">
          <w:pPr>
            <w:spacing w:after="0" w:line="240" w:lineRule="auto"/>
            <w:jc w:val="center"/>
            <w:rPr>
              <w:rFonts w:ascii="Times New Roman" w:eastAsia="Times New Roman" w:hAnsi="Times New Roman" w:cs="Times New Roman"/>
              <w:b/>
              <w:sz w:val="28"/>
              <w:szCs w:val="28"/>
            </w:rPr>
          </w:pPr>
          <w:r w:rsidRPr="001B7958">
            <w:rPr>
              <w:rFonts w:ascii="Century Gothic" w:eastAsia="Times New Roman" w:hAnsi="Century Gothic" w:cs="Times New Roman"/>
              <w:b/>
            </w:rPr>
            <w:t xml:space="preserve">BİLGİ GÜVENLİĞİ </w:t>
          </w:r>
          <w:r>
            <w:rPr>
              <w:rFonts w:ascii="Century Gothic" w:eastAsia="Times New Roman" w:hAnsi="Century Gothic" w:cs="Times New Roman"/>
              <w:b/>
            </w:rPr>
            <w:t>POLİTİKASI</w:t>
          </w:r>
        </w:p>
      </w:tc>
    </w:tr>
    <w:tr w:rsidR="003B1E4A" w:rsidRPr="001B7958" w:rsidTr="006E62B7">
      <w:tc>
        <w:tcPr>
          <w:tcW w:w="821"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EE59FF" w:rsidP="001B7958">
          <w:pPr>
            <w:spacing w:after="0" w:line="240" w:lineRule="auto"/>
            <w:rPr>
              <w:rFonts w:ascii="Century Gothic" w:eastAsia="Times New Roman" w:hAnsi="Century Gothic" w:cs="Times New Roman"/>
              <w:b/>
              <w:sz w:val="10"/>
              <w:szCs w:val="18"/>
            </w:rPr>
          </w:pPr>
          <w:r w:rsidRPr="001B7958">
            <w:rPr>
              <w:rFonts w:ascii="Century Gothic" w:eastAsia="Times New Roman" w:hAnsi="Century Gothic" w:cs="Times New Roman"/>
              <w:b/>
              <w:sz w:val="10"/>
              <w:szCs w:val="18"/>
            </w:rPr>
            <w:t xml:space="preserve">Doküman No: </w:t>
          </w:r>
          <w:r>
            <w:rPr>
              <w:rFonts w:ascii="Century Gothic" w:eastAsia="Times New Roman" w:hAnsi="Century Gothic" w:cs="Times New Roman"/>
              <w:b/>
              <w:sz w:val="10"/>
              <w:szCs w:val="18"/>
            </w:rPr>
            <w:t>BY.YD.02</w:t>
          </w:r>
        </w:p>
      </w:tc>
      <w:tc>
        <w:tcPr>
          <w:tcW w:w="1021"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EE59FF" w:rsidP="001B7958">
          <w:pPr>
            <w:spacing w:after="0" w:line="240" w:lineRule="auto"/>
            <w:rPr>
              <w:rFonts w:ascii="Century Gothic" w:eastAsia="Times New Roman" w:hAnsi="Century Gothic" w:cs="Times New Roman"/>
              <w:b/>
              <w:sz w:val="10"/>
              <w:szCs w:val="18"/>
            </w:rPr>
          </w:pPr>
          <w:r w:rsidRPr="001B7958">
            <w:rPr>
              <w:rFonts w:ascii="Century Gothic" w:eastAsia="Times New Roman" w:hAnsi="Century Gothic" w:cs="Times New Roman"/>
              <w:b/>
              <w:sz w:val="10"/>
              <w:szCs w:val="18"/>
            </w:rPr>
            <w:t>Y.Tarih:25.03.2016</w:t>
          </w:r>
        </w:p>
      </w:tc>
      <w:tc>
        <w:tcPr>
          <w:tcW w:w="992"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EE59FF" w:rsidP="001F1071">
          <w:pPr>
            <w:spacing w:after="0" w:line="240" w:lineRule="auto"/>
            <w:rPr>
              <w:rFonts w:ascii="Century Gothic" w:eastAsia="Times New Roman" w:hAnsi="Century Gothic" w:cs="Times New Roman"/>
              <w:b/>
              <w:sz w:val="10"/>
              <w:szCs w:val="18"/>
            </w:rPr>
          </w:pPr>
          <w:r w:rsidRPr="001B7958">
            <w:rPr>
              <w:rFonts w:ascii="Century Gothic" w:eastAsia="Times New Roman" w:hAnsi="Century Gothic" w:cs="Times New Roman"/>
              <w:b/>
              <w:sz w:val="10"/>
              <w:szCs w:val="18"/>
            </w:rPr>
            <w:t>Rev. Tarih:</w:t>
          </w:r>
          <w:r w:rsidRPr="001B7958">
            <w:rPr>
              <w:rFonts w:ascii="Century Gothic" w:eastAsia="Times New Roman" w:hAnsi="Century Gothic" w:cs="Times New Roman"/>
              <w:b/>
              <w:sz w:val="10"/>
              <w:szCs w:val="24"/>
            </w:rPr>
            <w:t xml:space="preserve"> </w:t>
          </w:r>
          <w:r w:rsidRPr="00872A37">
            <w:rPr>
              <w:rFonts w:ascii="Century Gothic" w:eastAsia="Times New Roman" w:hAnsi="Century Gothic" w:cs="Times New Roman"/>
              <w:b/>
              <w:sz w:val="10"/>
              <w:szCs w:val="24"/>
            </w:rPr>
            <w:t>30.07.2019</w:t>
          </w:r>
        </w:p>
      </w:tc>
      <w:tc>
        <w:tcPr>
          <w:tcW w:w="1460"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EE59FF" w:rsidP="001B7958">
          <w:pPr>
            <w:spacing w:after="0" w:line="240" w:lineRule="auto"/>
            <w:rPr>
              <w:rFonts w:ascii="Century Gothic" w:eastAsia="Times New Roman" w:hAnsi="Century Gothic" w:cs="Times New Roman"/>
              <w:b/>
              <w:sz w:val="10"/>
              <w:szCs w:val="18"/>
            </w:rPr>
          </w:pPr>
          <w:r>
            <w:rPr>
              <w:rFonts w:ascii="Century Gothic" w:eastAsia="Times New Roman" w:hAnsi="Century Gothic" w:cs="Times New Roman"/>
              <w:b/>
              <w:sz w:val="10"/>
              <w:szCs w:val="18"/>
            </w:rPr>
            <w:t>Rev No:02</w:t>
          </w:r>
        </w:p>
      </w:tc>
      <w:tc>
        <w:tcPr>
          <w:tcW w:w="705"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EE59FF" w:rsidP="001B7958">
          <w:pPr>
            <w:spacing w:after="0" w:line="240" w:lineRule="auto"/>
            <w:rPr>
              <w:rFonts w:ascii="Century Gothic" w:eastAsia="Times New Roman" w:hAnsi="Century Gothic" w:cs="Times New Roman"/>
              <w:b/>
              <w:color w:val="000000"/>
              <w:sz w:val="10"/>
              <w:szCs w:val="18"/>
            </w:rPr>
          </w:pPr>
          <w:r w:rsidRPr="001B7958">
            <w:rPr>
              <w:rFonts w:ascii="Century Gothic" w:eastAsia="Times New Roman" w:hAnsi="Century Gothic" w:cs="Times New Roman"/>
              <w:b/>
              <w:color w:val="000000"/>
              <w:sz w:val="10"/>
              <w:szCs w:val="18"/>
            </w:rPr>
            <w:t xml:space="preserve">Sayfa </w:t>
          </w:r>
          <w:r w:rsidRPr="001B7958">
            <w:rPr>
              <w:rFonts w:ascii="Century Gothic" w:eastAsia="Times New Roman" w:hAnsi="Century Gothic" w:cs="Times New Roman"/>
              <w:b/>
              <w:color w:val="000000"/>
              <w:sz w:val="10"/>
              <w:szCs w:val="18"/>
            </w:rPr>
            <w:fldChar w:fldCharType="begin"/>
          </w:r>
          <w:r w:rsidRPr="001B7958">
            <w:rPr>
              <w:rFonts w:ascii="Century Gothic" w:eastAsia="Times New Roman" w:hAnsi="Century Gothic" w:cs="Times New Roman"/>
              <w:b/>
              <w:color w:val="000000"/>
              <w:sz w:val="10"/>
              <w:szCs w:val="18"/>
            </w:rPr>
            <w:instrText>PAGE  \* Arabic  \* MERGEFORMAT</w:instrText>
          </w:r>
          <w:r w:rsidRPr="001B7958">
            <w:rPr>
              <w:rFonts w:ascii="Century Gothic" w:eastAsia="Times New Roman" w:hAnsi="Century Gothic" w:cs="Times New Roman"/>
              <w:b/>
              <w:color w:val="000000"/>
              <w:sz w:val="10"/>
              <w:szCs w:val="18"/>
            </w:rPr>
            <w:fldChar w:fldCharType="separate"/>
          </w:r>
          <w:r>
            <w:rPr>
              <w:rFonts w:ascii="Century Gothic" w:eastAsia="Times New Roman" w:hAnsi="Century Gothic" w:cs="Times New Roman"/>
              <w:b/>
              <w:noProof/>
              <w:color w:val="000000"/>
              <w:sz w:val="10"/>
              <w:szCs w:val="18"/>
            </w:rPr>
            <w:t>1</w:t>
          </w:r>
          <w:r w:rsidRPr="001B7958">
            <w:rPr>
              <w:rFonts w:ascii="Century Gothic" w:eastAsia="Times New Roman" w:hAnsi="Century Gothic" w:cs="Times New Roman"/>
              <w:b/>
              <w:color w:val="000000"/>
              <w:sz w:val="10"/>
              <w:szCs w:val="18"/>
            </w:rPr>
            <w:fldChar w:fldCharType="end"/>
          </w:r>
          <w:r>
            <w:rPr>
              <w:rFonts w:ascii="Century Gothic" w:eastAsia="Times New Roman" w:hAnsi="Century Gothic" w:cs="Times New Roman"/>
              <w:b/>
              <w:color w:val="000000"/>
              <w:sz w:val="10"/>
              <w:szCs w:val="18"/>
            </w:rPr>
            <w:t xml:space="preserve"> /20</w:t>
          </w:r>
        </w:p>
      </w:tc>
    </w:tr>
  </w:tbl>
  <w:p w:rsidR="003B1E4A" w:rsidRDefault="00EE59FF" w:rsidP="00200E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50AA0"/>
    <w:multiLevelType w:val="hybridMultilevel"/>
    <w:tmpl w:val="D74C2A84"/>
    <w:lvl w:ilvl="0" w:tplc="4DF4DDCC">
      <w:start w:val="1"/>
      <w:numFmt w:val="decimal"/>
      <w:suff w:val="space"/>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3338B3"/>
    <w:multiLevelType w:val="hybridMultilevel"/>
    <w:tmpl w:val="E0083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E8"/>
    <w:rsid w:val="000D1F3B"/>
    <w:rsid w:val="00B906E8"/>
    <w:rsid w:val="00BA6029"/>
    <w:rsid w:val="00EE5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F8476-4BE1-499C-92A6-C5B3257F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F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59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59FF"/>
    <w:rPr>
      <w:rFonts w:eastAsiaTheme="minorEastAsia"/>
      <w:lang w:eastAsia="tr-TR"/>
    </w:rPr>
  </w:style>
  <w:style w:type="paragraph" w:styleId="AltBilgi">
    <w:name w:val="footer"/>
    <w:basedOn w:val="Normal"/>
    <w:link w:val="AltBilgiChar"/>
    <w:uiPriority w:val="99"/>
    <w:unhideWhenUsed/>
    <w:rsid w:val="00EE59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59FF"/>
    <w:rPr>
      <w:rFonts w:eastAsiaTheme="minorEastAsia"/>
      <w:lang w:eastAsia="tr-TR"/>
    </w:rPr>
  </w:style>
  <w:style w:type="table" w:styleId="TabloKlavuzu">
    <w:name w:val="Table Grid"/>
    <w:basedOn w:val="NormalTablo"/>
    <w:uiPriority w:val="59"/>
    <w:rsid w:val="00EE59F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59FF"/>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EE59FF"/>
    <w:pPr>
      <w:ind w:left="720"/>
      <w:contextualSpacing/>
    </w:pPr>
  </w:style>
  <w:style w:type="character" w:customStyle="1" w:styleId="GvdemetniKaln">
    <w:name w:val="Gövde metni + Kalın"/>
    <w:basedOn w:val="VarsaylanParagrafYazTipi"/>
    <w:rsid w:val="00EE59FF"/>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
    <w:name w:val="Gövde metni"/>
    <w:basedOn w:val="VarsaylanParagrafYazTipi"/>
    <w:rsid w:val="00EE59F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character" w:customStyle="1" w:styleId="GvdemetniLucidaSansUnicode85pt">
    <w:name w:val="Gövde metni + Lucida Sans Unicode;8;5 pt"/>
    <w:basedOn w:val="VarsaylanParagrafYazTipi"/>
    <w:rsid w:val="00EE59FF"/>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tr-TR"/>
    </w:rPr>
  </w:style>
  <w:style w:type="character" w:customStyle="1" w:styleId="GvdemetniTrebuchetMS9ptKaln">
    <w:name w:val="Gövde metni + Trebuchet MS;9 pt;Kalın"/>
    <w:basedOn w:val="VarsaylanParagrafYazTipi"/>
    <w:rsid w:val="00EE59FF"/>
    <w:rPr>
      <w:rFonts w:ascii="Trebuchet MS" w:eastAsia="Trebuchet MS" w:hAnsi="Trebuchet MS" w:cs="Trebuchet MS"/>
      <w:b/>
      <w:bCs/>
      <w:i w:val="0"/>
      <w:iCs w:val="0"/>
      <w:smallCaps w:val="0"/>
      <w:strike w:val="0"/>
      <w:color w:val="000000"/>
      <w:spacing w:val="0"/>
      <w:w w:val="100"/>
      <w:position w:val="0"/>
      <w:sz w:val="18"/>
      <w:szCs w:val="18"/>
      <w:u w:val="non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2019-12-06T08:47:00Z</dcterms:created>
  <dcterms:modified xsi:type="dcterms:W3CDTF">2019-12-06T08:48:00Z</dcterms:modified>
</cp:coreProperties>
</file>